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19B" w:rsidRDefault="00000000">
      <w:pPr>
        <w:spacing w:before="100" w:beforeAutospacing="1" w:after="100" w:afterAutospacing="1"/>
        <w:jc w:val="center"/>
        <w:rPr>
          <w:rFonts w:ascii="微软雅黑" w:eastAsia="微软雅黑" w:hAnsi="微软雅黑"/>
          <w:b/>
          <w:bCs/>
          <w:color w:val="000000"/>
          <w:sz w:val="36"/>
          <w:szCs w:val="44"/>
        </w:rPr>
      </w:pPr>
      <w:proofErr w:type="gramStart"/>
      <w:r>
        <w:rPr>
          <w:rFonts w:ascii="微软雅黑" w:eastAsia="微软雅黑" w:hAnsi="微软雅黑" w:hint="eastAsia"/>
          <w:b/>
          <w:bCs/>
          <w:color w:val="000000"/>
          <w:sz w:val="36"/>
          <w:szCs w:val="44"/>
        </w:rPr>
        <w:t>迪</w:t>
      </w:r>
      <w:proofErr w:type="gramEnd"/>
      <w:r>
        <w:rPr>
          <w:rFonts w:ascii="微软雅黑" w:eastAsia="微软雅黑" w:hAnsi="微软雅黑" w:hint="eastAsia"/>
          <w:b/>
          <w:bCs/>
          <w:color w:val="000000"/>
          <w:sz w:val="36"/>
          <w:szCs w:val="44"/>
        </w:rPr>
        <w:t>安诊断</w:t>
      </w:r>
      <w:r>
        <w:rPr>
          <w:rFonts w:ascii="微软雅黑" w:eastAsia="微软雅黑" w:hAnsi="微软雅黑"/>
          <w:b/>
          <w:bCs/>
          <w:color w:val="000000"/>
          <w:sz w:val="36"/>
          <w:szCs w:val="44"/>
        </w:rPr>
        <w:t>2024</w:t>
      </w:r>
      <w:r>
        <w:rPr>
          <w:rFonts w:ascii="微软雅黑" w:eastAsia="微软雅黑" w:hAnsi="微软雅黑" w:hint="eastAsia"/>
          <w:b/>
          <w:bCs/>
          <w:color w:val="000000"/>
          <w:sz w:val="36"/>
          <w:szCs w:val="44"/>
        </w:rPr>
        <w:t>校园招聘简章</w:t>
      </w:r>
    </w:p>
    <w:p w:rsidR="00D7319B" w:rsidRDefault="00000000">
      <w:pPr>
        <w:spacing w:before="100" w:beforeAutospacing="1" w:after="100" w:afterAutospacing="1"/>
        <w:jc w:val="center"/>
        <w:rPr>
          <w:rFonts w:ascii="微软雅黑" w:eastAsia="微软雅黑" w:hAnsi="微软雅黑"/>
          <w:b/>
          <w:bCs/>
          <w:color w:val="000000"/>
          <w:sz w:val="44"/>
          <w:szCs w:val="44"/>
        </w:rPr>
      </w:pPr>
      <w:r>
        <w:rPr>
          <w:rFonts w:ascii="微软雅黑" w:eastAsia="微软雅黑" w:hAnsi="微软雅黑" w:hint="eastAsia"/>
          <w:b/>
          <w:bCs/>
          <w:noProof/>
          <w:color w:val="000000"/>
          <w:sz w:val="36"/>
          <w:szCs w:val="44"/>
        </w:rPr>
        <w:drawing>
          <wp:anchor distT="0" distB="0" distL="114300" distR="114300" simplePos="0" relativeHeight="251660288" behindDoc="0" locked="0" layoutInCell="1" allowOverlap="1">
            <wp:simplePos x="0" y="0"/>
            <wp:positionH relativeFrom="column">
              <wp:posOffset>-17145</wp:posOffset>
            </wp:positionH>
            <wp:positionV relativeFrom="paragraph">
              <wp:posOffset>96520</wp:posOffset>
            </wp:positionV>
            <wp:extent cx="6124575" cy="1352550"/>
            <wp:effectExtent l="0" t="0" r="9525" b="0"/>
            <wp:wrapNone/>
            <wp:docPr id="1" name="图片 0" descr="1426655939643957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426655939643957irl.jpg"/>
                    <pic:cNvPicPr>
                      <a:picLocks noChangeAspect="1"/>
                    </pic:cNvPicPr>
                  </pic:nvPicPr>
                  <pic:blipFill>
                    <a:blip r:embed="rId6" cstate="print"/>
                    <a:stretch>
                      <a:fillRect/>
                    </a:stretch>
                  </pic:blipFill>
                  <pic:spPr>
                    <a:xfrm>
                      <a:off x="0" y="0"/>
                      <a:ext cx="6124575" cy="1352550"/>
                    </a:xfrm>
                    <a:prstGeom prst="rect">
                      <a:avLst/>
                    </a:prstGeom>
                  </pic:spPr>
                </pic:pic>
              </a:graphicData>
            </a:graphic>
          </wp:anchor>
        </w:drawing>
      </w:r>
    </w:p>
    <w:p w:rsidR="00D7319B" w:rsidRDefault="00D7319B">
      <w:pPr>
        <w:spacing w:before="100" w:beforeAutospacing="1" w:after="100" w:afterAutospacing="1"/>
        <w:jc w:val="center"/>
        <w:rPr>
          <w:rFonts w:ascii="微软雅黑" w:eastAsia="微软雅黑" w:hAnsi="微软雅黑"/>
          <w:b/>
          <w:bCs/>
          <w:color w:val="000000"/>
          <w:sz w:val="44"/>
          <w:szCs w:val="44"/>
        </w:rPr>
      </w:pPr>
    </w:p>
    <w:p w:rsidR="00D7319B" w:rsidRDefault="00D7319B">
      <w:pPr>
        <w:adjustRightInd w:val="0"/>
        <w:snapToGrid w:val="0"/>
        <w:spacing w:line="240" w:lineRule="atLeast"/>
        <w:rPr>
          <w:rFonts w:ascii="微软雅黑" w:eastAsia="微软雅黑" w:hAnsi="微软雅黑" w:cs="Helvetica"/>
          <w:b/>
          <w:bCs/>
          <w:szCs w:val="21"/>
        </w:rPr>
      </w:pPr>
    </w:p>
    <w:p w:rsidR="00D7319B" w:rsidRDefault="00000000">
      <w:pPr>
        <w:adjustRightInd w:val="0"/>
        <w:snapToGrid w:val="0"/>
        <w:spacing w:line="240" w:lineRule="atLeast"/>
        <w:rPr>
          <w:rFonts w:ascii="微软雅黑" w:eastAsia="微软雅黑" w:hAnsi="微软雅黑" w:cs="Helvetica"/>
          <w:b/>
          <w:bCs/>
          <w:szCs w:val="21"/>
        </w:rPr>
      </w:pPr>
      <w:r>
        <w:rPr>
          <w:rFonts w:ascii="微软雅黑" w:eastAsia="微软雅黑" w:hAnsi="微软雅黑" w:cs="Helvetica" w:hint="eastAsia"/>
          <w:b/>
          <w:bCs/>
          <w:szCs w:val="21"/>
        </w:rPr>
        <w:t>一、公司简介</w:t>
      </w:r>
    </w:p>
    <w:p w:rsidR="00D7319B" w:rsidRDefault="00000000">
      <w:pPr>
        <w:adjustRightInd w:val="0"/>
        <w:snapToGrid w:val="0"/>
        <w:spacing w:line="240" w:lineRule="atLeast"/>
        <w:ind w:firstLineChars="250" w:firstLine="525"/>
        <w:rPr>
          <w:rFonts w:ascii="微软雅黑" w:eastAsia="微软雅黑" w:hAnsi="微软雅黑" w:cs="Helvetica"/>
          <w:szCs w:val="21"/>
        </w:rPr>
      </w:pPr>
      <w:r>
        <w:rPr>
          <w:rFonts w:ascii="微软雅黑" w:eastAsia="微软雅黑" w:hAnsi="微软雅黑" w:cs="Helvetica" w:hint="eastAsia"/>
          <w:szCs w:val="21"/>
        </w:rPr>
        <w:t>浙江迪安诊断技术股份有限公司成立于2001年，是一家以提供诊断服务外包为核心业务的第三方医学诊断服务机构，并于2011年7月率先上市（股票代码：300244），实现中国独立医学实验室上市“零的突破”。目前拥有员工</w:t>
      </w:r>
      <w:r>
        <w:rPr>
          <w:rFonts w:ascii="微软雅黑" w:eastAsia="微软雅黑" w:hAnsi="微软雅黑" w:cs="Helvetica"/>
          <w:szCs w:val="21"/>
        </w:rPr>
        <w:t>10000</w:t>
      </w:r>
      <w:r>
        <w:rPr>
          <w:rFonts w:ascii="微软雅黑" w:eastAsia="微软雅黑" w:hAnsi="微软雅黑" w:cs="Helvetica" w:hint="eastAsia"/>
          <w:szCs w:val="21"/>
        </w:rPr>
        <w:t>余人，</w:t>
      </w:r>
      <w:r>
        <w:rPr>
          <w:rFonts w:ascii="微软雅黑" w:eastAsia="微软雅黑" w:hAnsi="微软雅黑" w:cs="Helvetica"/>
          <w:szCs w:val="21"/>
        </w:rPr>
        <w:t>2022</w:t>
      </w:r>
      <w:r>
        <w:rPr>
          <w:rFonts w:ascii="微软雅黑" w:eastAsia="微软雅黑" w:hAnsi="微软雅黑" w:cs="Helvetica" w:hint="eastAsia"/>
          <w:szCs w:val="21"/>
        </w:rPr>
        <w:t>年年收入规模逾</w:t>
      </w:r>
      <w:r>
        <w:rPr>
          <w:rFonts w:ascii="微软雅黑" w:eastAsia="微软雅黑" w:hAnsi="微软雅黑" w:cs="Helvetica"/>
          <w:szCs w:val="21"/>
        </w:rPr>
        <w:t>202.83</w:t>
      </w:r>
      <w:r>
        <w:rPr>
          <w:rFonts w:ascii="微软雅黑" w:eastAsia="微软雅黑" w:hAnsi="微软雅黑" w:cs="Helvetica" w:hint="eastAsia"/>
          <w:szCs w:val="21"/>
        </w:rPr>
        <w:t>亿。</w:t>
      </w:r>
    </w:p>
    <w:p w:rsidR="00D7319B" w:rsidRDefault="00000000">
      <w:pPr>
        <w:adjustRightInd w:val="0"/>
        <w:snapToGrid w:val="0"/>
        <w:spacing w:line="240" w:lineRule="atLeast"/>
        <w:ind w:firstLineChars="250" w:firstLine="525"/>
        <w:rPr>
          <w:rFonts w:ascii="微软雅黑" w:eastAsia="微软雅黑" w:hAnsi="微软雅黑" w:cs="Helvetica"/>
          <w:szCs w:val="21"/>
        </w:rPr>
      </w:pPr>
      <w:proofErr w:type="gramStart"/>
      <w:r>
        <w:rPr>
          <w:rFonts w:ascii="微软雅黑" w:eastAsia="微软雅黑" w:hAnsi="微软雅黑" w:cs="Helvetica" w:hint="eastAsia"/>
          <w:szCs w:val="21"/>
        </w:rPr>
        <w:t>迪</w:t>
      </w:r>
      <w:proofErr w:type="gramEnd"/>
      <w:r>
        <w:rPr>
          <w:rFonts w:ascii="微软雅黑" w:eastAsia="微软雅黑" w:hAnsi="微软雅黑" w:cs="Helvetica" w:hint="eastAsia"/>
          <w:szCs w:val="21"/>
        </w:rPr>
        <w:t>安诊断已在全国布局</w:t>
      </w:r>
      <w:r>
        <w:rPr>
          <w:rFonts w:ascii="微软雅黑" w:eastAsia="微软雅黑" w:hAnsi="微软雅黑" w:cs="Helvetica"/>
          <w:szCs w:val="21"/>
        </w:rPr>
        <w:t>43</w:t>
      </w:r>
      <w:r>
        <w:rPr>
          <w:rFonts w:ascii="微软雅黑" w:eastAsia="微软雅黑" w:hAnsi="微软雅黑" w:cs="Helvetica" w:hint="eastAsia"/>
          <w:szCs w:val="21"/>
        </w:rPr>
        <w:t>家连锁化实验室，并相继通过ISO15189与CAP国际质量认证认可体系，可提供</w:t>
      </w:r>
      <w:r>
        <w:rPr>
          <w:rFonts w:ascii="微软雅黑" w:eastAsia="微软雅黑" w:hAnsi="微软雅黑" w:cs="Helvetica"/>
          <w:szCs w:val="21"/>
        </w:rPr>
        <w:t>3300+</w:t>
      </w:r>
      <w:proofErr w:type="gramStart"/>
      <w:r>
        <w:rPr>
          <w:rFonts w:ascii="微软雅黑" w:eastAsia="微软雅黑" w:hAnsi="微软雅黑" w:cs="Helvetica" w:hint="eastAsia"/>
          <w:szCs w:val="21"/>
        </w:rPr>
        <w:t>余项医学</w:t>
      </w:r>
      <w:proofErr w:type="gramEnd"/>
      <w:r>
        <w:rPr>
          <w:rFonts w:ascii="微软雅黑" w:eastAsia="微软雅黑" w:hAnsi="微软雅黑" w:cs="Helvetica" w:hint="eastAsia"/>
          <w:szCs w:val="21"/>
        </w:rPr>
        <w:t>检测项目，为全国</w:t>
      </w:r>
      <w:r>
        <w:rPr>
          <w:rFonts w:ascii="微软雅黑" w:eastAsia="微软雅黑" w:hAnsi="微软雅黑" w:cs="Helvetica"/>
          <w:szCs w:val="21"/>
        </w:rPr>
        <w:t>20</w:t>
      </w:r>
      <w:r>
        <w:rPr>
          <w:rFonts w:ascii="微软雅黑" w:eastAsia="微软雅黑" w:hAnsi="微软雅黑" w:cs="Helvetica" w:hint="eastAsia"/>
          <w:szCs w:val="21"/>
        </w:rPr>
        <w:t>000多家医疗机构提供以服务外包为核心的医学诊断服务整体解决方案，服务人群超过3亿人。</w:t>
      </w:r>
      <w:proofErr w:type="gramStart"/>
      <w:r>
        <w:rPr>
          <w:rFonts w:ascii="微软雅黑" w:eastAsia="微软雅黑" w:hAnsi="微软雅黑" w:cs="Helvetica" w:hint="eastAsia"/>
          <w:szCs w:val="21"/>
        </w:rPr>
        <w:t>迪</w:t>
      </w:r>
      <w:proofErr w:type="gramEnd"/>
      <w:r>
        <w:rPr>
          <w:rFonts w:ascii="微软雅黑" w:eastAsia="微软雅黑" w:hAnsi="微软雅黑" w:cs="Helvetica" w:hint="eastAsia"/>
          <w:szCs w:val="21"/>
        </w:rPr>
        <w:t>安依托全国连锁化医学实验室平台，致力于技术创新与商业模式创新，业务涉及司法鉴定、诊断产品和服务销售、诊断技术研发生产、司法鉴定、健康管理、CRO、生物样本库等领域，并不断完善 “服务+产品”一体化的专业服务体系，形成了整合营销竞争优势，确定了全国连锁化、规模化复制的扩张策略，通过纵向与横向的有效资源整合，加快全国布局速度，启动了公共检测平台的多服务领域拓展与上下游产业链的整合式发展战略。</w:t>
      </w:r>
      <w:r>
        <w:rPr>
          <w:rFonts w:ascii="微软雅黑" w:eastAsia="微软雅黑" w:hAnsi="微软雅黑" w:cs="Helvetica"/>
          <w:szCs w:val="21"/>
        </w:rPr>
        <w:t xml:space="preserve"> </w:t>
      </w:r>
    </w:p>
    <w:p w:rsidR="00D7319B" w:rsidRDefault="00000000">
      <w:pPr>
        <w:pStyle w:val="a9"/>
        <w:adjustRightInd w:val="0"/>
        <w:snapToGrid w:val="0"/>
        <w:spacing w:before="0" w:beforeAutospacing="0" w:after="0" w:afterAutospacing="0" w:line="240" w:lineRule="atLeast"/>
        <w:ind w:firstLine="480"/>
        <w:rPr>
          <w:rFonts w:ascii="微软雅黑" w:eastAsia="微软雅黑" w:hAnsi="微软雅黑" w:cs="Helvetica"/>
          <w:kern w:val="2"/>
          <w:sz w:val="21"/>
          <w:szCs w:val="21"/>
        </w:rPr>
      </w:pPr>
      <w:r>
        <w:rPr>
          <w:rFonts w:ascii="微软雅黑" w:eastAsia="微软雅黑" w:hAnsi="微软雅黑" w:cs="Helvetica" w:hint="eastAsia"/>
          <w:kern w:val="2"/>
          <w:sz w:val="21"/>
          <w:szCs w:val="21"/>
        </w:rPr>
        <w:t>迪安检验中心包含基因组学、蛋白及</w:t>
      </w:r>
      <w:proofErr w:type="gramStart"/>
      <w:r>
        <w:rPr>
          <w:rFonts w:ascii="微软雅黑" w:eastAsia="微软雅黑" w:hAnsi="微软雅黑" w:cs="Helvetica" w:hint="eastAsia"/>
          <w:kern w:val="2"/>
          <w:sz w:val="21"/>
          <w:szCs w:val="21"/>
        </w:rPr>
        <w:t>代谢组</w:t>
      </w:r>
      <w:proofErr w:type="gramEnd"/>
      <w:r>
        <w:rPr>
          <w:rFonts w:ascii="微软雅黑" w:eastAsia="微软雅黑" w:hAnsi="微软雅黑" w:cs="Helvetica" w:hint="eastAsia"/>
          <w:kern w:val="2"/>
          <w:sz w:val="21"/>
          <w:szCs w:val="21"/>
        </w:rPr>
        <w:t>学、个性化诊断平台、血液病诊断平台、自身免疫性疾病诊断平台、过敏性疾病诊断平台、婴幼儿疾病诊断平台、妇科疾病诊断平台等，为医院提供高端、先进的检测诊断项目，为医生提供全面的综合诊断意见。病理中心专家团队成熟稳定、老中青结合，凭借优质的实验室环境及硬件实施，凭借完善的物流运送机制、良好的运营服务机制和精良的“数字切片”平台，倾力打造了一个由“基础病理诊断中心——高级病理诊断中心——高级病理顾问团”组成的三级病理诊断和会诊平台，完善病理各亚专科的建制和学科建设，强化病理诊断素养和诊断质量控制。</w:t>
      </w:r>
    </w:p>
    <w:p w:rsidR="00D7319B" w:rsidRDefault="00D7319B">
      <w:pPr>
        <w:pStyle w:val="a9"/>
        <w:adjustRightInd w:val="0"/>
        <w:snapToGrid w:val="0"/>
        <w:spacing w:before="0" w:beforeAutospacing="0" w:after="0" w:afterAutospacing="0" w:line="240" w:lineRule="atLeast"/>
        <w:ind w:firstLine="480"/>
        <w:rPr>
          <w:rFonts w:ascii="微软雅黑" w:eastAsia="微软雅黑" w:hAnsi="微软雅黑" w:cs="Helvetica"/>
          <w:kern w:val="2"/>
          <w:sz w:val="21"/>
          <w:szCs w:val="21"/>
        </w:rPr>
      </w:pPr>
    </w:p>
    <w:p w:rsidR="00D7319B" w:rsidRDefault="00D7319B">
      <w:pPr>
        <w:pStyle w:val="a9"/>
        <w:adjustRightInd w:val="0"/>
        <w:snapToGrid w:val="0"/>
        <w:spacing w:before="0" w:beforeAutospacing="0" w:after="0" w:afterAutospacing="0" w:line="240" w:lineRule="atLeast"/>
        <w:ind w:firstLine="480"/>
        <w:rPr>
          <w:rFonts w:ascii="微软雅黑" w:eastAsia="微软雅黑" w:hAnsi="微软雅黑" w:cs="Helvetica"/>
          <w:kern w:val="2"/>
          <w:sz w:val="21"/>
          <w:szCs w:val="21"/>
        </w:rPr>
      </w:pPr>
    </w:p>
    <w:p w:rsidR="00D7319B" w:rsidRDefault="00000000">
      <w:pPr>
        <w:numPr>
          <w:ilvl w:val="0"/>
          <w:numId w:val="1"/>
        </w:numPr>
        <w:adjustRightInd w:val="0"/>
        <w:snapToGrid w:val="0"/>
        <w:textAlignment w:val="baseline"/>
        <w:rPr>
          <w:rFonts w:ascii="微软雅黑" w:eastAsia="微软雅黑" w:hAnsi="微软雅黑"/>
          <w:b/>
          <w:bCs/>
          <w:szCs w:val="21"/>
        </w:rPr>
      </w:pPr>
      <w:r>
        <w:rPr>
          <w:rFonts w:ascii="微软雅黑" w:eastAsia="微软雅黑" w:hAnsi="微软雅黑" w:hint="eastAsia"/>
          <w:b/>
          <w:bCs/>
          <w:szCs w:val="21"/>
        </w:rPr>
        <w:t>产业生态链</w:t>
      </w:r>
    </w:p>
    <w:p w:rsidR="00D7319B" w:rsidRDefault="00D7319B">
      <w:pPr>
        <w:adjustRightInd w:val="0"/>
        <w:snapToGrid w:val="0"/>
        <w:textAlignment w:val="baseline"/>
        <w:rPr>
          <w:rFonts w:ascii="微软雅黑" w:eastAsia="微软雅黑" w:hAnsi="微软雅黑"/>
          <w:b/>
          <w:bCs/>
          <w:szCs w:val="21"/>
        </w:rPr>
      </w:pPr>
    </w:p>
    <w:p w:rsidR="00D7319B" w:rsidRDefault="00000000">
      <w:pPr>
        <w:adjustRightInd w:val="0"/>
        <w:snapToGrid w:val="0"/>
        <w:jc w:val="center"/>
        <w:textAlignment w:val="baseline"/>
        <w:rPr>
          <w:rFonts w:ascii="微软雅黑" w:eastAsia="微软雅黑" w:hAnsi="微软雅黑"/>
          <w:szCs w:val="21"/>
        </w:rPr>
      </w:pPr>
      <w:r>
        <w:rPr>
          <w:rFonts w:ascii="微软雅黑" w:eastAsia="微软雅黑" w:hAnsi="微软雅黑" w:hint="eastAsia"/>
          <w:noProof/>
          <w:szCs w:val="21"/>
          <w:lang w:val="zh-CN"/>
        </w:rPr>
        <w:drawing>
          <wp:inline distT="0" distB="0" distL="0" distR="0">
            <wp:extent cx="5247640" cy="2105025"/>
            <wp:effectExtent l="0" t="0" r="10160" b="9525"/>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704" cy="2105764"/>
                    </a:xfrm>
                    <a:prstGeom prst="rect">
                      <a:avLst/>
                    </a:prstGeom>
                  </pic:spPr>
                </pic:pic>
              </a:graphicData>
            </a:graphic>
          </wp:inline>
        </w:drawing>
      </w:r>
    </w:p>
    <w:p w:rsidR="00D7319B" w:rsidRDefault="00D7319B">
      <w:pPr>
        <w:adjustRightInd w:val="0"/>
        <w:snapToGrid w:val="0"/>
        <w:spacing w:line="240" w:lineRule="atLeast"/>
        <w:rPr>
          <w:rFonts w:ascii="微软雅黑" w:eastAsia="微软雅黑" w:hAnsi="微软雅黑" w:cs="Helvetica" w:hint="eastAsia"/>
          <w:b/>
          <w:bCs/>
          <w:szCs w:val="21"/>
        </w:rPr>
      </w:pPr>
    </w:p>
    <w:p w:rsidR="00D7319B" w:rsidRDefault="00000000">
      <w:pPr>
        <w:adjustRightInd w:val="0"/>
        <w:snapToGrid w:val="0"/>
        <w:spacing w:line="240" w:lineRule="atLeast"/>
        <w:rPr>
          <w:rFonts w:ascii="微软雅黑" w:eastAsia="微软雅黑" w:hAnsi="微软雅黑" w:cs="Helvetica"/>
          <w:b/>
          <w:bCs/>
          <w:szCs w:val="21"/>
        </w:rPr>
      </w:pPr>
      <w:r>
        <w:rPr>
          <w:rFonts w:ascii="微软雅黑" w:eastAsia="微软雅黑" w:hAnsi="微软雅黑" w:cs="Helvetica" w:hint="eastAsia"/>
          <w:b/>
          <w:bCs/>
          <w:szCs w:val="21"/>
        </w:rPr>
        <w:lastRenderedPageBreak/>
        <w:t xml:space="preserve">三、人才需求 </w:t>
      </w:r>
    </w:p>
    <w:p w:rsidR="00D7319B" w:rsidRDefault="00D7319B">
      <w:pPr>
        <w:rPr>
          <w:rFonts w:ascii="微软雅黑" w:eastAsia="微软雅黑" w:hAnsi="微软雅黑" w:cs="Times New Roman"/>
          <w:b/>
          <w:sz w:val="10"/>
          <w:szCs w:val="10"/>
        </w:rPr>
      </w:pPr>
    </w:p>
    <w:tbl>
      <w:tblPr>
        <w:tblStyle w:val="aa"/>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4660"/>
        <w:gridCol w:w="1559"/>
        <w:gridCol w:w="1843"/>
      </w:tblGrid>
      <w:tr w:rsidR="00560B4E" w:rsidTr="00560B4E">
        <w:trPr>
          <w:trHeight w:val="699"/>
        </w:trPr>
        <w:tc>
          <w:tcPr>
            <w:tcW w:w="1827" w:type="dxa"/>
            <w:shd w:val="clear" w:color="auto" w:fill="00A4DE"/>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岗位名称</w:t>
            </w:r>
          </w:p>
        </w:tc>
        <w:tc>
          <w:tcPr>
            <w:tcW w:w="4660" w:type="dxa"/>
            <w:shd w:val="clear" w:color="auto" w:fill="00A4DE"/>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专业要求</w:t>
            </w:r>
          </w:p>
        </w:tc>
        <w:tc>
          <w:tcPr>
            <w:tcW w:w="1559" w:type="dxa"/>
            <w:shd w:val="clear" w:color="auto" w:fill="00A4DE"/>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学历要求</w:t>
            </w:r>
          </w:p>
        </w:tc>
        <w:tc>
          <w:tcPr>
            <w:tcW w:w="1843" w:type="dxa"/>
            <w:shd w:val="clear" w:color="auto" w:fill="00A4DE"/>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工作地点</w:t>
            </w:r>
          </w:p>
        </w:tc>
      </w:tr>
      <w:tr w:rsidR="00560B4E" w:rsidTr="00560B4E">
        <w:trPr>
          <w:trHeight w:val="777"/>
        </w:trPr>
        <w:tc>
          <w:tcPr>
            <w:tcW w:w="1827"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营销培训生</w:t>
            </w:r>
          </w:p>
        </w:tc>
        <w:tc>
          <w:tcPr>
            <w:tcW w:w="4660" w:type="dxa"/>
            <w:vAlign w:val="center"/>
          </w:tcPr>
          <w:p w:rsidR="00560B4E" w:rsidRDefault="00560B4E">
            <w:pPr>
              <w:rPr>
                <w:rFonts w:ascii="楷体" w:eastAsia="楷体" w:hAnsi="楷体" w:cs="楷体"/>
                <w:sz w:val="24"/>
                <w:szCs w:val="24"/>
              </w:rPr>
            </w:pPr>
            <w:r>
              <w:rPr>
                <w:rFonts w:ascii="楷体" w:eastAsia="楷体" w:hAnsi="楷体" w:cs="楷体" w:hint="eastAsia"/>
                <w:sz w:val="24"/>
                <w:szCs w:val="24"/>
              </w:rPr>
              <w:t>医学检验、药学类、护理类、临床类、医学类等医学相关专业</w:t>
            </w:r>
          </w:p>
        </w:tc>
        <w:tc>
          <w:tcPr>
            <w:tcW w:w="1559"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硕士及以上</w:t>
            </w:r>
          </w:p>
        </w:tc>
        <w:tc>
          <w:tcPr>
            <w:tcW w:w="1843"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接受省内出差</w:t>
            </w:r>
          </w:p>
        </w:tc>
      </w:tr>
      <w:tr w:rsidR="00560B4E" w:rsidTr="00560B4E">
        <w:trPr>
          <w:trHeight w:val="777"/>
        </w:trPr>
        <w:tc>
          <w:tcPr>
            <w:tcW w:w="1827"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市场特训生</w:t>
            </w:r>
          </w:p>
        </w:tc>
        <w:tc>
          <w:tcPr>
            <w:tcW w:w="4660" w:type="dxa"/>
            <w:vAlign w:val="center"/>
          </w:tcPr>
          <w:p w:rsidR="00560B4E" w:rsidRDefault="00560B4E">
            <w:pPr>
              <w:rPr>
                <w:rFonts w:ascii="楷体" w:eastAsia="楷体" w:hAnsi="楷体" w:cs="楷体"/>
                <w:sz w:val="24"/>
                <w:szCs w:val="24"/>
              </w:rPr>
            </w:pPr>
            <w:r>
              <w:rPr>
                <w:rFonts w:ascii="楷体" w:eastAsia="楷体" w:hAnsi="楷体" w:cs="楷体" w:hint="eastAsia"/>
                <w:sz w:val="24"/>
                <w:szCs w:val="24"/>
              </w:rPr>
              <w:t>医学检验、药学类、护理类、临床类、医学类等医学相关专业</w:t>
            </w:r>
          </w:p>
        </w:tc>
        <w:tc>
          <w:tcPr>
            <w:tcW w:w="1559"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本科及以上</w:t>
            </w:r>
          </w:p>
        </w:tc>
        <w:tc>
          <w:tcPr>
            <w:tcW w:w="1843"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接受省内调动</w:t>
            </w:r>
          </w:p>
        </w:tc>
      </w:tr>
      <w:tr w:rsidR="00560B4E" w:rsidTr="00560B4E">
        <w:trPr>
          <w:trHeight w:val="777"/>
        </w:trPr>
        <w:tc>
          <w:tcPr>
            <w:tcW w:w="1827"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运营储备岗</w:t>
            </w:r>
          </w:p>
        </w:tc>
        <w:tc>
          <w:tcPr>
            <w:tcW w:w="4660" w:type="dxa"/>
            <w:vAlign w:val="center"/>
          </w:tcPr>
          <w:p w:rsidR="00560B4E" w:rsidRDefault="00560B4E">
            <w:pPr>
              <w:rPr>
                <w:rFonts w:ascii="楷体" w:eastAsia="楷体" w:hAnsi="楷体" w:cs="楷体"/>
                <w:sz w:val="24"/>
                <w:szCs w:val="24"/>
              </w:rPr>
            </w:pPr>
            <w:r>
              <w:rPr>
                <w:rFonts w:ascii="楷体" w:eastAsia="楷体" w:hAnsi="楷体" w:cs="楷体" w:hint="eastAsia"/>
                <w:sz w:val="24"/>
                <w:szCs w:val="24"/>
              </w:rPr>
              <w:t>医学检验、药学类、护理类、临床类、医学类等医学相关专业</w:t>
            </w:r>
          </w:p>
        </w:tc>
        <w:tc>
          <w:tcPr>
            <w:tcW w:w="1559"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本科及以上</w:t>
            </w:r>
          </w:p>
        </w:tc>
        <w:tc>
          <w:tcPr>
            <w:tcW w:w="1843"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接受省内出差</w:t>
            </w:r>
          </w:p>
        </w:tc>
      </w:tr>
      <w:tr w:rsidR="00560B4E" w:rsidTr="00560B4E">
        <w:trPr>
          <w:trHeight w:val="699"/>
        </w:trPr>
        <w:tc>
          <w:tcPr>
            <w:tcW w:w="1827"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检验技术员</w:t>
            </w:r>
          </w:p>
        </w:tc>
        <w:tc>
          <w:tcPr>
            <w:tcW w:w="4660" w:type="dxa"/>
            <w:vAlign w:val="center"/>
          </w:tcPr>
          <w:p w:rsidR="00560B4E" w:rsidRDefault="00560B4E">
            <w:pPr>
              <w:rPr>
                <w:rFonts w:ascii="楷体" w:eastAsia="楷体" w:hAnsi="楷体" w:cs="楷体"/>
                <w:sz w:val="24"/>
                <w:szCs w:val="24"/>
              </w:rPr>
            </w:pPr>
            <w:r>
              <w:rPr>
                <w:rFonts w:ascii="楷体" w:eastAsia="楷体" w:hAnsi="楷体" w:cs="楷体" w:hint="eastAsia"/>
                <w:sz w:val="24"/>
                <w:szCs w:val="24"/>
              </w:rPr>
              <w:t>医学检验相关专业</w:t>
            </w:r>
          </w:p>
        </w:tc>
        <w:tc>
          <w:tcPr>
            <w:tcW w:w="1559"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本科及以上</w:t>
            </w:r>
          </w:p>
        </w:tc>
        <w:tc>
          <w:tcPr>
            <w:tcW w:w="1843" w:type="dxa"/>
            <w:vAlign w:val="center"/>
          </w:tcPr>
          <w:p w:rsidR="00560B4E" w:rsidRDefault="00560B4E">
            <w:pPr>
              <w:jc w:val="center"/>
              <w:rPr>
                <w:rFonts w:ascii="楷体" w:eastAsia="楷体" w:hAnsi="楷体" w:cs="楷体"/>
                <w:sz w:val="24"/>
                <w:szCs w:val="24"/>
              </w:rPr>
            </w:pPr>
            <w:r>
              <w:rPr>
                <w:rFonts w:ascii="楷体" w:eastAsia="楷体" w:hAnsi="楷体" w:cs="楷体" w:hint="eastAsia"/>
                <w:sz w:val="24"/>
                <w:szCs w:val="24"/>
              </w:rPr>
              <w:t>福建福州</w:t>
            </w:r>
          </w:p>
        </w:tc>
      </w:tr>
    </w:tbl>
    <w:p w:rsidR="00D7319B" w:rsidRDefault="00D7319B">
      <w:pPr>
        <w:rPr>
          <w:rFonts w:ascii="微软雅黑" w:eastAsia="微软雅黑" w:hAnsi="微软雅黑" w:cs="Times New Roman"/>
          <w:b/>
          <w:sz w:val="24"/>
        </w:rPr>
      </w:pPr>
    </w:p>
    <w:p w:rsidR="00560B4E" w:rsidRDefault="00000000" w:rsidP="00560B4E">
      <w:pPr>
        <w:ind w:firstLineChars="50" w:firstLine="105"/>
        <w:jc w:val="left"/>
        <w:rPr>
          <w:rFonts w:ascii="微软雅黑" w:eastAsia="微软雅黑" w:hAnsi="微软雅黑" w:cs="宋体"/>
          <w:b/>
          <w:bCs/>
          <w:kern w:val="0"/>
          <w:szCs w:val="21"/>
        </w:rPr>
      </w:pPr>
      <w:r>
        <w:rPr>
          <w:rFonts w:ascii="微软雅黑" w:eastAsia="微软雅黑" w:hAnsi="微软雅黑" w:cs="宋体" w:hint="eastAsia"/>
          <w:b/>
          <w:bCs/>
          <w:kern w:val="0"/>
          <w:szCs w:val="21"/>
        </w:rPr>
        <w:t>四、薪酬福利</w:t>
      </w:r>
    </w:p>
    <w:p w:rsidR="00D7319B" w:rsidRPr="00560B4E" w:rsidRDefault="00000000" w:rsidP="00560B4E">
      <w:pPr>
        <w:ind w:firstLineChars="50" w:firstLine="105"/>
        <w:jc w:val="left"/>
        <w:rPr>
          <w:rFonts w:ascii="微软雅黑" w:eastAsia="微软雅黑" w:hAnsi="微软雅黑" w:cs="宋体" w:hint="eastAsia"/>
          <w:b/>
          <w:bCs/>
          <w:kern w:val="0"/>
          <w:szCs w:val="21"/>
        </w:rPr>
      </w:pPr>
      <w:r>
        <w:rPr>
          <w:rFonts w:ascii="微软雅黑" w:eastAsia="微软雅黑" w:hAnsi="微软雅黑" w:cs="宋体"/>
          <w:noProof/>
          <w:kern w:val="0"/>
          <w:szCs w:val="21"/>
        </w:rPr>
        <w:drawing>
          <wp:anchor distT="0" distB="0" distL="114300" distR="114300" simplePos="0" relativeHeight="251659264" behindDoc="1" locked="0" layoutInCell="1" allowOverlap="1">
            <wp:simplePos x="0" y="0"/>
            <wp:positionH relativeFrom="column">
              <wp:posOffset>784860</wp:posOffset>
            </wp:positionH>
            <wp:positionV relativeFrom="paragraph">
              <wp:posOffset>85090</wp:posOffset>
            </wp:positionV>
            <wp:extent cx="4543425" cy="1922780"/>
            <wp:effectExtent l="0" t="0" r="0" b="0"/>
            <wp:wrapTight wrapText="bothSides">
              <wp:wrapPolygon edited="0">
                <wp:start x="0" y="0"/>
                <wp:lineTo x="0" y="21400"/>
                <wp:lineTo x="21555" y="21400"/>
                <wp:lineTo x="2155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3425" cy="1922780"/>
                    </a:xfrm>
                    <a:prstGeom prst="rect">
                      <a:avLst/>
                    </a:prstGeom>
                  </pic:spPr>
                </pic:pic>
              </a:graphicData>
            </a:graphic>
          </wp:anchor>
        </w:drawing>
      </w:r>
    </w:p>
    <w:p w:rsidR="00D7319B" w:rsidRDefault="00D7319B">
      <w:pPr>
        <w:jc w:val="left"/>
        <w:rPr>
          <w:rFonts w:ascii="微软雅黑" w:eastAsia="微软雅黑" w:hAnsi="微软雅黑"/>
          <w:b/>
          <w:szCs w:val="21"/>
        </w:rPr>
      </w:pPr>
    </w:p>
    <w:p w:rsidR="00D7319B" w:rsidRDefault="00D7319B">
      <w:pPr>
        <w:ind w:firstLineChars="50" w:firstLine="105"/>
        <w:jc w:val="left"/>
        <w:rPr>
          <w:rFonts w:ascii="微软雅黑" w:eastAsia="微软雅黑" w:hAnsi="微软雅黑"/>
          <w:b/>
          <w:szCs w:val="21"/>
        </w:rPr>
      </w:pPr>
    </w:p>
    <w:p w:rsidR="00D7319B" w:rsidRDefault="00D7319B">
      <w:pPr>
        <w:ind w:firstLineChars="50" w:firstLine="105"/>
        <w:jc w:val="left"/>
        <w:rPr>
          <w:rFonts w:ascii="微软雅黑" w:eastAsia="微软雅黑" w:hAnsi="微软雅黑"/>
          <w:b/>
          <w:szCs w:val="21"/>
        </w:rPr>
      </w:pPr>
    </w:p>
    <w:p w:rsidR="00D7319B" w:rsidRDefault="00D7319B" w:rsidP="00560B4E">
      <w:pPr>
        <w:jc w:val="left"/>
        <w:rPr>
          <w:rFonts w:ascii="微软雅黑" w:eastAsia="微软雅黑" w:hAnsi="微软雅黑" w:hint="eastAsia"/>
          <w:b/>
          <w:szCs w:val="21"/>
        </w:rPr>
      </w:pPr>
    </w:p>
    <w:p w:rsidR="00560B4E" w:rsidRDefault="00560B4E" w:rsidP="00560B4E">
      <w:pPr>
        <w:jc w:val="left"/>
        <w:rPr>
          <w:rFonts w:ascii="微软雅黑" w:eastAsia="微软雅黑" w:hAnsi="微软雅黑"/>
          <w:b/>
          <w:szCs w:val="21"/>
          <w:highlight w:val="lightGray"/>
        </w:rPr>
      </w:pPr>
    </w:p>
    <w:p w:rsidR="00560B4E" w:rsidRDefault="00560B4E" w:rsidP="00560B4E">
      <w:pPr>
        <w:jc w:val="left"/>
        <w:rPr>
          <w:rFonts w:ascii="微软雅黑" w:eastAsia="微软雅黑" w:hAnsi="微软雅黑"/>
          <w:b/>
          <w:szCs w:val="21"/>
        </w:rPr>
      </w:pPr>
      <w:r>
        <w:rPr>
          <w:rFonts w:ascii="微软雅黑" w:eastAsia="微软雅黑" w:hAnsi="微软雅黑" w:hint="eastAsia"/>
          <w:b/>
          <w:szCs w:val="21"/>
          <w:highlight w:val="lightGray"/>
        </w:rPr>
        <w:t>五、</w:t>
      </w:r>
      <w:r>
        <w:rPr>
          <w:rFonts w:ascii="微软雅黑" w:eastAsia="微软雅黑" w:hAnsi="微软雅黑" w:hint="eastAsia"/>
          <w:b/>
          <w:szCs w:val="21"/>
        </w:rPr>
        <w:t>宣讲会</w:t>
      </w:r>
    </w:p>
    <w:p w:rsidR="00560B4E" w:rsidRDefault="00560B4E" w:rsidP="00560B4E">
      <w:pPr>
        <w:jc w:val="left"/>
        <w:rPr>
          <w:rFonts w:ascii="微软雅黑" w:eastAsia="微软雅黑" w:hAnsi="微软雅黑"/>
          <w:b/>
          <w:szCs w:val="21"/>
        </w:rPr>
      </w:pPr>
      <w:r>
        <w:rPr>
          <w:rFonts w:ascii="微软雅黑" w:eastAsia="微软雅黑" w:hAnsi="微软雅黑" w:hint="eastAsia"/>
          <w:b/>
          <w:szCs w:val="21"/>
        </w:rPr>
        <w:t>地点：</w:t>
      </w:r>
      <w:proofErr w:type="gramStart"/>
      <w:r>
        <w:rPr>
          <w:rFonts w:ascii="微软雅黑" w:eastAsia="微软雅黑" w:hAnsi="微软雅黑" w:hint="eastAsia"/>
          <w:b/>
          <w:szCs w:val="21"/>
        </w:rPr>
        <w:t>博思楼</w:t>
      </w:r>
      <w:proofErr w:type="gramEnd"/>
      <w:r>
        <w:rPr>
          <w:rFonts w:ascii="微软雅黑" w:eastAsia="微软雅黑" w:hAnsi="微软雅黑" w:hint="eastAsia"/>
          <w:b/>
          <w:szCs w:val="21"/>
        </w:rPr>
        <w:t xml:space="preserve"> 2楼26教 </w:t>
      </w:r>
    </w:p>
    <w:p w:rsidR="00560B4E" w:rsidRDefault="00560B4E" w:rsidP="00560B4E">
      <w:pPr>
        <w:jc w:val="left"/>
        <w:rPr>
          <w:rFonts w:ascii="微软雅黑" w:eastAsia="微软雅黑" w:hAnsi="微软雅黑"/>
          <w:b/>
          <w:szCs w:val="21"/>
        </w:rPr>
      </w:pPr>
      <w:r>
        <w:rPr>
          <w:rFonts w:ascii="微软雅黑" w:eastAsia="微软雅黑" w:hAnsi="微软雅黑" w:hint="eastAsia"/>
          <w:b/>
          <w:szCs w:val="21"/>
        </w:rPr>
        <w:t>时间：2024-3-9   11:00-12:00</w:t>
      </w:r>
    </w:p>
    <w:p w:rsidR="00560B4E" w:rsidRDefault="00560B4E" w:rsidP="00560B4E">
      <w:pPr>
        <w:jc w:val="left"/>
        <w:rPr>
          <w:rFonts w:ascii="微软雅黑" w:eastAsia="微软雅黑" w:hAnsi="微软雅黑" w:hint="eastAsia"/>
          <w:b/>
          <w:szCs w:val="21"/>
        </w:rPr>
      </w:pPr>
      <w:r>
        <w:rPr>
          <w:rFonts w:ascii="微软雅黑" w:eastAsia="微软雅黑" w:hAnsi="微软雅黑"/>
          <w:b/>
          <w:noProof/>
          <w:szCs w:val="21"/>
        </w:rPr>
        <w:drawing>
          <wp:anchor distT="0" distB="0" distL="114300" distR="114300" simplePos="0" relativeHeight="251657216" behindDoc="0" locked="0" layoutInCell="1" allowOverlap="1">
            <wp:simplePos x="0" y="0"/>
            <wp:positionH relativeFrom="column">
              <wp:posOffset>3813810</wp:posOffset>
            </wp:positionH>
            <wp:positionV relativeFrom="paragraph">
              <wp:posOffset>398145</wp:posOffset>
            </wp:positionV>
            <wp:extent cx="1492250" cy="151066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250" cy="1510665"/>
                    </a:xfrm>
                    <a:prstGeom prst="rect">
                      <a:avLst/>
                    </a:prstGeom>
                  </pic:spPr>
                </pic:pic>
              </a:graphicData>
            </a:graphic>
            <wp14:sizeRelH relativeFrom="margin">
              <wp14:pctWidth>0</wp14:pctWidth>
            </wp14:sizeRelH>
            <wp14:sizeRelV relativeFrom="margin">
              <wp14:pctHeight>0</wp14:pctHeight>
            </wp14:sizeRelV>
          </wp:anchor>
        </w:drawing>
      </w:r>
    </w:p>
    <w:p w:rsidR="00D7319B" w:rsidRDefault="00000000">
      <w:pPr>
        <w:ind w:firstLineChars="50" w:firstLine="105"/>
        <w:jc w:val="left"/>
        <w:rPr>
          <w:rFonts w:ascii="微软雅黑" w:eastAsia="微软雅黑" w:hAnsi="微软雅黑"/>
          <w:b/>
          <w:szCs w:val="21"/>
        </w:rPr>
      </w:pPr>
      <w:r>
        <w:rPr>
          <w:rFonts w:ascii="微软雅黑" w:eastAsia="微软雅黑" w:hAnsi="微软雅黑" w:hint="eastAsia"/>
          <w:b/>
          <w:szCs w:val="21"/>
        </w:rPr>
        <w:t>五、简历投递</w:t>
      </w:r>
    </w:p>
    <w:p w:rsidR="00D7319B" w:rsidRDefault="00000000">
      <w:pPr>
        <w:jc w:val="left"/>
        <w:rPr>
          <w:rFonts w:ascii="微软雅黑" w:eastAsia="微软雅黑" w:hAnsi="微软雅黑" w:cs="汉仪中等线简"/>
          <w:color w:val="0000FF"/>
          <w:szCs w:val="21"/>
          <w:u w:val="single"/>
        </w:rPr>
      </w:pPr>
      <w:r>
        <w:rPr>
          <w:rFonts w:ascii="微软雅黑" w:eastAsia="微软雅黑" w:hAnsi="微软雅黑" w:cs="汉仪中等线简" w:hint="eastAsia"/>
          <w:color w:val="000000"/>
          <w:szCs w:val="21"/>
        </w:rPr>
        <w:t>应聘邮箱：</w:t>
      </w:r>
      <w:hyperlink r:id="rId10" w:history="1">
        <w:r>
          <w:rPr>
            <w:rStyle w:val="ac"/>
            <w:rFonts w:ascii="微软雅黑" w:eastAsia="微软雅黑" w:hAnsi="微软雅黑" w:cs="汉仪中等线简" w:hint="eastAsia"/>
            <w:b/>
            <w:bCs/>
            <w:color w:val="000000" w:themeColor="text1"/>
            <w:szCs w:val="21"/>
            <w:u w:val="none"/>
          </w:rPr>
          <w:t>fzhr@dazd.cn</w:t>
        </w:r>
      </w:hyperlink>
    </w:p>
    <w:p w:rsidR="00D7319B" w:rsidRDefault="00000000">
      <w:pPr>
        <w:jc w:val="left"/>
        <w:rPr>
          <w:rFonts w:ascii="微软雅黑" w:eastAsia="微软雅黑" w:hAnsi="微软雅黑" w:cs="汉仪中等线简"/>
          <w:color w:val="000000"/>
          <w:szCs w:val="21"/>
        </w:rPr>
      </w:pPr>
      <w:r>
        <w:rPr>
          <w:rFonts w:ascii="微软雅黑" w:eastAsia="微软雅黑" w:hAnsi="微软雅黑" w:cs="汉仪中等线简" w:hint="eastAsia"/>
          <w:color w:val="000000"/>
          <w:szCs w:val="21"/>
        </w:rPr>
        <w:t xml:space="preserve">咨询电话： </w:t>
      </w:r>
      <w:r>
        <w:rPr>
          <w:rFonts w:ascii="微软雅黑" w:eastAsia="微软雅黑" w:hAnsi="微软雅黑" w:cs="汉仪中等线简" w:hint="eastAsia"/>
          <w:b/>
          <w:bCs/>
          <w:color w:val="000000"/>
          <w:szCs w:val="21"/>
        </w:rPr>
        <w:t>0591-83685520</w:t>
      </w:r>
    </w:p>
    <w:p w:rsidR="00D7319B" w:rsidRDefault="00000000">
      <w:pPr>
        <w:jc w:val="left"/>
        <w:rPr>
          <w:rFonts w:ascii="微软雅黑" w:eastAsia="微软雅黑" w:hAnsi="微软雅黑"/>
          <w:szCs w:val="21"/>
        </w:rPr>
      </w:pPr>
      <w:r>
        <w:rPr>
          <w:rFonts w:ascii="微软雅黑" w:eastAsia="微软雅黑" w:hAnsi="微软雅黑" w:cs="汉仪中等线简"/>
          <w:color w:val="000000"/>
          <w:szCs w:val="21"/>
        </w:rPr>
        <w:t>公司网站：</w:t>
      </w:r>
      <w:hyperlink r:id="rId11" w:history="1">
        <w:r>
          <w:rPr>
            <w:rStyle w:val="ac"/>
            <w:rFonts w:ascii="微软雅黑" w:eastAsia="微软雅黑" w:hAnsi="微软雅黑" w:cs="Helvetica" w:hint="eastAsia"/>
            <w:b/>
            <w:color w:val="000000" w:themeColor="text1"/>
            <w:szCs w:val="21"/>
            <w:u w:val="none"/>
            <w:shd w:val="clear" w:color="auto" w:fill="FFFFFF"/>
          </w:rPr>
          <w:t>http://</w:t>
        </w:r>
        <w:r>
          <w:rPr>
            <w:rStyle w:val="ac"/>
            <w:rFonts w:ascii="微软雅黑" w:eastAsia="微软雅黑" w:hAnsi="微软雅黑" w:cs="Helvetica"/>
            <w:b/>
            <w:color w:val="000000" w:themeColor="text1"/>
            <w:szCs w:val="21"/>
            <w:u w:val="none"/>
            <w:shd w:val="clear" w:color="auto" w:fill="FFFFFF"/>
          </w:rPr>
          <w:t>www.</w:t>
        </w:r>
        <w:r>
          <w:rPr>
            <w:rStyle w:val="ac"/>
            <w:rFonts w:ascii="微软雅黑" w:eastAsia="微软雅黑" w:hAnsi="微软雅黑" w:cs="Helvetica" w:hint="eastAsia"/>
            <w:b/>
            <w:color w:val="000000" w:themeColor="text1"/>
            <w:szCs w:val="21"/>
            <w:u w:val="none"/>
            <w:shd w:val="clear" w:color="auto" w:fill="FFFFFF"/>
          </w:rPr>
          <w:t>dazd.cn</w:t>
        </w:r>
      </w:hyperlink>
      <w:r>
        <w:rPr>
          <w:rFonts w:ascii="微软雅黑" w:eastAsia="微软雅黑" w:hAnsi="微软雅黑"/>
          <w:color w:val="000000" w:themeColor="text1"/>
          <w:szCs w:val="21"/>
        </w:rPr>
        <w:t xml:space="preserve"> </w:t>
      </w:r>
      <w:r>
        <w:rPr>
          <w:rFonts w:ascii="微软雅黑" w:eastAsia="微软雅黑" w:hAnsi="微软雅黑"/>
          <w:szCs w:val="21"/>
        </w:rPr>
        <w:t xml:space="preserve">                     </w:t>
      </w:r>
    </w:p>
    <w:p w:rsidR="00D7319B" w:rsidRDefault="00000000" w:rsidP="00560B4E">
      <w:pPr>
        <w:ind w:firstLineChars="2800" w:firstLine="5880"/>
        <w:jc w:val="left"/>
        <w:rPr>
          <w:rFonts w:ascii="微软雅黑" w:eastAsia="微软雅黑" w:hAnsi="微软雅黑"/>
          <w:szCs w:val="21"/>
        </w:rPr>
      </w:pPr>
      <w:r>
        <w:rPr>
          <w:rFonts w:ascii="微软雅黑" w:eastAsia="微软雅黑" w:hAnsi="微软雅黑" w:hint="eastAsia"/>
          <w:szCs w:val="21"/>
        </w:rPr>
        <w:t xml:space="preserve"> 咨询微信，请备注岗位+姓名 </w:t>
      </w:r>
      <w:r>
        <w:rPr>
          <w:rFonts w:ascii="微软雅黑" w:eastAsia="微软雅黑" w:hAnsi="微软雅黑"/>
          <w:szCs w:val="21"/>
        </w:rPr>
        <w:t xml:space="preserve">   </w:t>
      </w:r>
      <w:r>
        <w:rPr>
          <w:rFonts w:ascii="微软雅黑" w:eastAsia="微软雅黑" w:hAnsi="微软雅黑" w:hint="eastAsia"/>
          <w:szCs w:val="21"/>
        </w:rPr>
        <w:t xml:space="preserve">   </w:t>
      </w:r>
      <w:r>
        <w:rPr>
          <w:rFonts w:ascii="微软雅黑" w:eastAsia="微软雅黑" w:hAnsi="微软雅黑"/>
          <w:szCs w:val="21"/>
        </w:rPr>
        <w:t xml:space="preserve"> </w:t>
      </w:r>
    </w:p>
    <w:sectPr w:rsidR="00D7319B">
      <w:pgSz w:w="11906" w:h="16838"/>
      <w:pgMar w:top="850" w:right="1134" w:bottom="85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汉仪中等线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390D69"/>
    <w:multiLevelType w:val="singleLevel"/>
    <w:tmpl w:val="AC390D69"/>
    <w:lvl w:ilvl="0">
      <w:start w:val="6"/>
      <w:numFmt w:val="chineseCounting"/>
      <w:suff w:val="nothing"/>
      <w:lvlText w:val="%1、"/>
      <w:lvlJc w:val="left"/>
      <w:rPr>
        <w:rFonts w:hint="eastAsia"/>
      </w:rPr>
    </w:lvl>
  </w:abstractNum>
  <w:abstractNum w:abstractNumId="1" w15:restartNumberingAfterBreak="0">
    <w:nsid w:val="00000006"/>
    <w:multiLevelType w:val="singleLevel"/>
    <w:tmpl w:val="00000006"/>
    <w:lvl w:ilvl="0">
      <w:start w:val="2"/>
      <w:numFmt w:val="chineseCounting"/>
      <w:suff w:val="nothing"/>
      <w:lvlText w:val="%1、"/>
      <w:lvlJc w:val="left"/>
    </w:lvl>
  </w:abstractNum>
  <w:num w:numId="1" w16cid:durableId="1564833234">
    <w:abstractNumId w:val="1"/>
  </w:num>
  <w:num w:numId="2" w16cid:durableId="96554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E3MTE1ZTM3MWQ3MDIwMjk1NThlMmViYzE5YzFjMzQifQ=="/>
  </w:docVars>
  <w:rsids>
    <w:rsidRoot w:val="00B3265E"/>
    <w:rsid w:val="00000EAE"/>
    <w:rsid w:val="00012DFE"/>
    <w:rsid w:val="0002152C"/>
    <w:rsid w:val="0003149F"/>
    <w:rsid w:val="000376BD"/>
    <w:rsid w:val="0004134E"/>
    <w:rsid w:val="00052F2F"/>
    <w:rsid w:val="0005603C"/>
    <w:rsid w:val="00063403"/>
    <w:rsid w:val="000646A3"/>
    <w:rsid w:val="00067DA4"/>
    <w:rsid w:val="00081DEA"/>
    <w:rsid w:val="00083711"/>
    <w:rsid w:val="000A05D4"/>
    <w:rsid w:val="000A2A08"/>
    <w:rsid w:val="000B58A0"/>
    <w:rsid w:val="000D6F0C"/>
    <w:rsid w:val="000E64A8"/>
    <w:rsid w:val="000E7968"/>
    <w:rsid w:val="000F3BA6"/>
    <w:rsid w:val="001051C7"/>
    <w:rsid w:val="00105D2C"/>
    <w:rsid w:val="00110158"/>
    <w:rsid w:val="00121D25"/>
    <w:rsid w:val="001261A3"/>
    <w:rsid w:val="00167A3E"/>
    <w:rsid w:val="001848C5"/>
    <w:rsid w:val="001A24AE"/>
    <w:rsid w:val="001A4D63"/>
    <w:rsid w:val="001A7DAA"/>
    <w:rsid w:val="001B0D44"/>
    <w:rsid w:val="001B5D34"/>
    <w:rsid w:val="001C35CF"/>
    <w:rsid w:val="001F2F42"/>
    <w:rsid w:val="001F511F"/>
    <w:rsid w:val="001F75CB"/>
    <w:rsid w:val="0021467E"/>
    <w:rsid w:val="00223143"/>
    <w:rsid w:val="00223BD6"/>
    <w:rsid w:val="00226FC8"/>
    <w:rsid w:val="00231A60"/>
    <w:rsid w:val="00254FF9"/>
    <w:rsid w:val="0025761D"/>
    <w:rsid w:val="00261B94"/>
    <w:rsid w:val="00261DF4"/>
    <w:rsid w:val="00277ED5"/>
    <w:rsid w:val="002813DC"/>
    <w:rsid w:val="00295AEC"/>
    <w:rsid w:val="002A4764"/>
    <w:rsid w:val="002A7EAF"/>
    <w:rsid w:val="002D7DF4"/>
    <w:rsid w:val="0032166A"/>
    <w:rsid w:val="003279E2"/>
    <w:rsid w:val="003409A3"/>
    <w:rsid w:val="00341D58"/>
    <w:rsid w:val="00351EB6"/>
    <w:rsid w:val="0036321C"/>
    <w:rsid w:val="00366D34"/>
    <w:rsid w:val="00371CB0"/>
    <w:rsid w:val="00374CEF"/>
    <w:rsid w:val="00376ECE"/>
    <w:rsid w:val="003A371B"/>
    <w:rsid w:val="003A5E9B"/>
    <w:rsid w:val="003B3E0B"/>
    <w:rsid w:val="003C1F1B"/>
    <w:rsid w:val="003E66C7"/>
    <w:rsid w:val="003F14A1"/>
    <w:rsid w:val="003F1740"/>
    <w:rsid w:val="003F2DCE"/>
    <w:rsid w:val="003F3779"/>
    <w:rsid w:val="0040401B"/>
    <w:rsid w:val="00411CA3"/>
    <w:rsid w:val="00426DCB"/>
    <w:rsid w:val="00442172"/>
    <w:rsid w:val="004442DA"/>
    <w:rsid w:val="004719DF"/>
    <w:rsid w:val="004949C1"/>
    <w:rsid w:val="00495676"/>
    <w:rsid w:val="004965A5"/>
    <w:rsid w:val="004A3E2A"/>
    <w:rsid w:val="004C75E2"/>
    <w:rsid w:val="004D3A65"/>
    <w:rsid w:val="004E3002"/>
    <w:rsid w:val="004F1567"/>
    <w:rsid w:val="004F17A6"/>
    <w:rsid w:val="005123FC"/>
    <w:rsid w:val="005138B2"/>
    <w:rsid w:val="005202C3"/>
    <w:rsid w:val="00536835"/>
    <w:rsid w:val="005439ED"/>
    <w:rsid w:val="005478B3"/>
    <w:rsid w:val="005538A7"/>
    <w:rsid w:val="00560B4E"/>
    <w:rsid w:val="00565A82"/>
    <w:rsid w:val="00576C28"/>
    <w:rsid w:val="005851F4"/>
    <w:rsid w:val="00597171"/>
    <w:rsid w:val="005A00D6"/>
    <w:rsid w:val="005A5692"/>
    <w:rsid w:val="005B15A9"/>
    <w:rsid w:val="005B6388"/>
    <w:rsid w:val="005C30E2"/>
    <w:rsid w:val="005C73D1"/>
    <w:rsid w:val="005D7CE5"/>
    <w:rsid w:val="005E011F"/>
    <w:rsid w:val="005E24EC"/>
    <w:rsid w:val="005F52F9"/>
    <w:rsid w:val="006033C5"/>
    <w:rsid w:val="00607379"/>
    <w:rsid w:val="00622C65"/>
    <w:rsid w:val="006244E7"/>
    <w:rsid w:val="006269F4"/>
    <w:rsid w:val="00635E17"/>
    <w:rsid w:val="0064563B"/>
    <w:rsid w:val="00650EB2"/>
    <w:rsid w:val="00654E77"/>
    <w:rsid w:val="00656DFB"/>
    <w:rsid w:val="00660B3C"/>
    <w:rsid w:val="00680BCA"/>
    <w:rsid w:val="0068656C"/>
    <w:rsid w:val="00695514"/>
    <w:rsid w:val="006B0186"/>
    <w:rsid w:val="006B0340"/>
    <w:rsid w:val="006B3861"/>
    <w:rsid w:val="006D0E08"/>
    <w:rsid w:val="006E6DAF"/>
    <w:rsid w:val="00701089"/>
    <w:rsid w:val="00704F27"/>
    <w:rsid w:val="00710BCC"/>
    <w:rsid w:val="0071288C"/>
    <w:rsid w:val="00714CDE"/>
    <w:rsid w:val="00727003"/>
    <w:rsid w:val="007409C2"/>
    <w:rsid w:val="007439F5"/>
    <w:rsid w:val="00747957"/>
    <w:rsid w:val="00753B0B"/>
    <w:rsid w:val="007600D3"/>
    <w:rsid w:val="007779D2"/>
    <w:rsid w:val="007A0390"/>
    <w:rsid w:val="007A551B"/>
    <w:rsid w:val="007B7AA8"/>
    <w:rsid w:val="007D14B8"/>
    <w:rsid w:val="007D780A"/>
    <w:rsid w:val="007E1636"/>
    <w:rsid w:val="007E4F70"/>
    <w:rsid w:val="007E608A"/>
    <w:rsid w:val="007F0516"/>
    <w:rsid w:val="00805124"/>
    <w:rsid w:val="008146D5"/>
    <w:rsid w:val="00832CBA"/>
    <w:rsid w:val="0084029A"/>
    <w:rsid w:val="00857F02"/>
    <w:rsid w:val="008628E3"/>
    <w:rsid w:val="008665C4"/>
    <w:rsid w:val="00866817"/>
    <w:rsid w:val="0088064A"/>
    <w:rsid w:val="00881DC6"/>
    <w:rsid w:val="00883A75"/>
    <w:rsid w:val="00890A0B"/>
    <w:rsid w:val="008971B2"/>
    <w:rsid w:val="008A3C4E"/>
    <w:rsid w:val="008B472F"/>
    <w:rsid w:val="008B4E92"/>
    <w:rsid w:val="008B698B"/>
    <w:rsid w:val="008C5CB8"/>
    <w:rsid w:val="008D21F7"/>
    <w:rsid w:val="008E01B1"/>
    <w:rsid w:val="008E55EC"/>
    <w:rsid w:val="008F0384"/>
    <w:rsid w:val="008F189B"/>
    <w:rsid w:val="008F6305"/>
    <w:rsid w:val="008F6B83"/>
    <w:rsid w:val="00907C73"/>
    <w:rsid w:val="00913C9E"/>
    <w:rsid w:val="00934A55"/>
    <w:rsid w:val="00942410"/>
    <w:rsid w:val="00944893"/>
    <w:rsid w:val="009470B0"/>
    <w:rsid w:val="00955392"/>
    <w:rsid w:val="00960BBC"/>
    <w:rsid w:val="00962901"/>
    <w:rsid w:val="00972CC4"/>
    <w:rsid w:val="0097476D"/>
    <w:rsid w:val="00975C22"/>
    <w:rsid w:val="00976249"/>
    <w:rsid w:val="00982596"/>
    <w:rsid w:val="00986D3D"/>
    <w:rsid w:val="009A4C45"/>
    <w:rsid w:val="009C35D4"/>
    <w:rsid w:val="009C48E9"/>
    <w:rsid w:val="009E431F"/>
    <w:rsid w:val="009E499C"/>
    <w:rsid w:val="009E4DCB"/>
    <w:rsid w:val="009E6527"/>
    <w:rsid w:val="009F0683"/>
    <w:rsid w:val="00A0101A"/>
    <w:rsid w:val="00A04D84"/>
    <w:rsid w:val="00A06646"/>
    <w:rsid w:val="00A15801"/>
    <w:rsid w:val="00A40F9C"/>
    <w:rsid w:val="00A43AD5"/>
    <w:rsid w:val="00A559A3"/>
    <w:rsid w:val="00A56315"/>
    <w:rsid w:val="00A90EA0"/>
    <w:rsid w:val="00AA0BC5"/>
    <w:rsid w:val="00AB1260"/>
    <w:rsid w:val="00AD1E4F"/>
    <w:rsid w:val="00AD2B66"/>
    <w:rsid w:val="00AF2147"/>
    <w:rsid w:val="00AF234B"/>
    <w:rsid w:val="00B0150F"/>
    <w:rsid w:val="00B07167"/>
    <w:rsid w:val="00B21144"/>
    <w:rsid w:val="00B25E44"/>
    <w:rsid w:val="00B260BE"/>
    <w:rsid w:val="00B3265E"/>
    <w:rsid w:val="00B37234"/>
    <w:rsid w:val="00B86F8C"/>
    <w:rsid w:val="00B94270"/>
    <w:rsid w:val="00B97FEC"/>
    <w:rsid w:val="00BA757B"/>
    <w:rsid w:val="00BB3793"/>
    <w:rsid w:val="00BC03D2"/>
    <w:rsid w:val="00BC1360"/>
    <w:rsid w:val="00BC4628"/>
    <w:rsid w:val="00BC67B1"/>
    <w:rsid w:val="00BE12DD"/>
    <w:rsid w:val="00BE354C"/>
    <w:rsid w:val="00BF4842"/>
    <w:rsid w:val="00BF6BCD"/>
    <w:rsid w:val="00C01D86"/>
    <w:rsid w:val="00C03529"/>
    <w:rsid w:val="00C04B73"/>
    <w:rsid w:val="00C3466B"/>
    <w:rsid w:val="00C378A3"/>
    <w:rsid w:val="00C379D1"/>
    <w:rsid w:val="00C4308A"/>
    <w:rsid w:val="00C61554"/>
    <w:rsid w:val="00C84BAD"/>
    <w:rsid w:val="00C875FB"/>
    <w:rsid w:val="00C90DC9"/>
    <w:rsid w:val="00C96018"/>
    <w:rsid w:val="00CA2F5C"/>
    <w:rsid w:val="00CB10DF"/>
    <w:rsid w:val="00CE1E39"/>
    <w:rsid w:val="00CF51AB"/>
    <w:rsid w:val="00D01F4E"/>
    <w:rsid w:val="00D03CCA"/>
    <w:rsid w:val="00D21EA2"/>
    <w:rsid w:val="00D21F01"/>
    <w:rsid w:val="00D26EF7"/>
    <w:rsid w:val="00D323FD"/>
    <w:rsid w:val="00D3513C"/>
    <w:rsid w:val="00D41274"/>
    <w:rsid w:val="00D42E01"/>
    <w:rsid w:val="00D463F5"/>
    <w:rsid w:val="00D47BF3"/>
    <w:rsid w:val="00D47F9E"/>
    <w:rsid w:val="00D67C1A"/>
    <w:rsid w:val="00D7319B"/>
    <w:rsid w:val="00D748C5"/>
    <w:rsid w:val="00D8194C"/>
    <w:rsid w:val="00D8628A"/>
    <w:rsid w:val="00D874C9"/>
    <w:rsid w:val="00D96E90"/>
    <w:rsid w:val="00DA0CF0"/>
    <w:rsid w:val="00DA2771"/>
    <w:rsid w:val="00DA505D"/>
    <w:rsid w:val="00DA5270"/>
    <w:rsid w:val="00DB14B3"/>
    <w:rsid w:val="00DB2560"/>
    <w:rsid w:val="00DB4BBB"/>
    <w:rsid w:val="00DB7800"/>
    <w:rsid w:val="00DC3982"/>
    <w:rsid w:val="00DD2346"/>
    <w:rsid w:val="00DE2FF1"/>
    <w:rsid w:val="00DE7879"/>
    <w:rsid w:val="00E003E0"/>
    <w:rsid w:val="00E1356B"/>
    <w:rsid w:val="00E15C01"/>
    <w:rsid w:val="00E22B1C"/>
    <w:rsid w:val="00E25F4E"/>
    <w:rsid w:val="00E335CC"/>
    <w:rsid w:val="00E43C46"/>
    <w:rsid w:val="00E446ED"/>
    <w:rsid w:val="00E47672"/>
    <w:rsid w:val="00E67CE8"/>
    <w:rsid w:val="00E93814"/>
    <w:rsid w:val="00E94791"/>
    <w:rsid w:val="00EA0CA3"/>
    <w:rsid w:val="00EA2AB1"/>
    <w:rsid w:val="00EB6959"/>
    <w:rsid w:val="00EB6A0B"/>
    <w:rsid w:val="00EC10B4"/>
    <w:rsid w:val="00EC6450"/>
    <w:rsid w:val="00EC6569"/>
    <w:rsid w:val="00ED5182"/>
    <w:rsid w:val="00EF573D"/>
    <w:rsid w:val="00F104E1"/>
    <w:rsid w:val="00F13F05"/>
    <w:rsid w:val="00F150BF"/>
    <w:rsid w:val="00F15E45"/>
    <w:rsid w:val="00F36870"/>
    <w:rsid w:val="00F56AB1"/>
    <w:rsid w:val="00F60661"/>
    <w:rsid w:val="00F6521B"/>
    <w:rsid w:val="00F6558B"/>
    <w:rsid w:val="00F72FF4"/>
    <w:rsid w:val="00F828C2"/>
    <w:rsid w:val="00F8379D"/>
    <w:rsid w:val="00F864EC"/>
    <w:rsid w:val="00F9166D"/>
    <w:rsid w:val="00F94A44"/>
    <w:rsid w:val="00FA6EC3"/>
    <w:rsid w:val="00FB3234"/>
    <w:rsid w:val="00FC120C"/>
    <w:rsid w:val="00FC2E56"/>
    <w:rsid w:val="00FC31EA"/>
    <w:rsid w:val="00FD6B00"/>
    <w:rsid w:val="00FE5E2E"/>
    <w:rsid w:val="00FF20F7"/>
    <w:rsid w:val="07C136C9"/>
    <w:rsid w:val="0A2F247A"/>
    <w:rsid w:val="0BD82765"/>
    <w:rsid w:val="0F404022"/>
    <w:rsid w:val="121545FE"/>
    <w:rsid w:val="15BB572B"/>
    <w:rsid w:val="17C95BB4"/>
    <w:rsid w:val="1BA24A93"/>
    <w:rsid w:val="1D5843CE"/>
    <w:rsid w:val="21ED538F"/>
    <w:rsid w:val="26A83F7A"/>
    <w:rsid w:val="27603971"/>
    <w:rsid w:val="2AD87241"/>
    <w:rsid w:val="2C067A07"/>
    <w:rsid w:val="34523F4D"/>
    <w:rsid w:val="355D0E63"/>
    <w:rsid w:val="3A607C42"/>
    <w:rsid w:val="3DFC310E"/>
    <w:rsid w:val="3E84014D"/>
    <w:rsid w:val="44136A7F"/>
    <w:rsid w:val="48272530"/>
    <w:rsid w:val="491D5CAA"/>
    <w:rsid w:val="4A2F180C"/>
    <w:rsid w:val="4F271B54"/>
    <w:rsid w:val="50680E98"/>
    <w:rsid w:val="5B70610D"/>
    <w:rsid w:val="60A523DE"/>
    <w:rsid w:val="63013544"/>
    <w:rsid w:val="6CA70982"/>
    <w:rsid w:val="72523917"/>
    <w:rsid w:val="7431692A"/>
    <w:rsid w:val="766E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3AA790"/>
  <w15:docId w15:val="{F5FE2081-9CC9-471C-9D74-84F96EDB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qFormat="1"/>
    <w:lsdException w:name="Medium Shading 2 Accent 1" w:uiPriority="64" w:qFormat="1"/>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10">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zd.cn" TargetMode="External"/><Relationship Id="rId5" Type="http://schemas.openxmlformats.org/officeDocument/2006/relationships/webSettings" Target="webSettings.xml"/><Relationship Id="rId10" Type="http://schemas.openxmlformats.org/officeDocument/2006/relationships/hyperlink" Target="mailto:zhaopin@dazd.cn"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71FB-A2A5-460F-A5C2-2C89F652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179</Words>
  <Characters>1025</Characters>
  <Application>Microsoft Office Word</Application>
  <DocSecurity>0</DocSecurity>
  <Lines>8</Lines>
  <Paragraphs>2</Paragraphs>
  <ScaleCrop>false</ScaleCrop>
  <Company>微软中国</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 美清</cp:lastModifiedBy>
  <cp:revision>161</cp:revision>
  <cp:lastPrinted>2023-11-09T07:24:00Z</cp:lastPrinted>
  <dcterms:created xsi:type="dcterms:W3CDTF">2014-11-07T00:53:00Z</dcterms:created>
  <dcterms:modified xsi:type="dcterms:W3CDTF">2024-03-08T01:57:00Z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6F40A9345711444E99275775FC1BDAD2_12</vt:lpwstr>
  </property>
</Properties>
</file>